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A16A8A" w14:textId="6DDCF22F" w:rsidR="00B73230" w:rsidRDefault="00B73230" w:rsidP="00B73230">
      <w:pPr>
        <w:pStyle w:val="CRCoverPage"/>
        <w:tabs>
          <w:tab w:val="right" w:pos="9639"/>
        </w:tabs>
        <w:spacing w:after="0"/>
        <w:rPr>
          <w:b/>
          <w:i/>
          <w:noProof/>
          <w:sz w:val="28"/>
        </w:rPr>
      </w:pPr>
      <w:r>
        <w:rPr>
          <w:b/>
          <w:noProof/>
          <w:sz w:val="24"/>
        </w:rPr>
        <w:t>3GPP TSG-CT WG4 Meeting #107-bis-e</w:t>
      </w:r>
      <w:r>
        <w:rPr>
          <w:b/>
          <w:i/>
          <w:noProof/>
          <w:sz w:val="28"/>
        </w:rPr>
        <w:tab/>
      </w:r>
      <w:r>
        <w:rPr>
          <w:b/>
          <w:noProof/>
          <w:sz w:val="24"/>
        </w:rPr>
        <w:t>C4-220</w:t>
      </w:r>
      <w:r w:rsidR="00FE09F5">
        <w:rPr>
          <w:b/>
          <w:noProof/>
          <w:sz w:val="24"/>
        </w:rPr>
        <w:t>153</w:t>
      </w:r>
    </w:p>
    <w:p w14:paraId="52810ADF" w14:textId="77777777" w:rsidR="00B73230" w:rsidRDefault="00B73230" w:rsidP="00B73230">
      <w:pPr>
        <w:pStyle w:val="CRCoverPage"/>
        <w:outlineLvl w:val="0"/>
        <w:rPr>
          <w:b/>
          <w:noProof/>
          <w:sz w:val="24"/>
        </w:rPr>
      </w:pPr>
      <w:r>
        <w:rPr>
          <w:b/>
          <w:noProof/>
          <w:sz w:val="24"/>
        </w:rPr>
        <w:t>E-Meeting, 17</w:t>
      </w:r>
      <w:r>
        <w:rPr>
          <w:b/>
          <w:noProof/>
          <w:sz w:val="24"/>
          <w:vertAlign w:val="superscript"/>
        </w:rPr>
        <w:t>th</w:t>
      </w:r>
      <w:r>
        <w:rPr>
          <w:b/>
          <w:noProof/>
          <w:sz w:val="24"/>
        </w:rPr>
        <w:t xml:space="preserve"> – 21</w:t>
      </w:r>
      <w:r>
        <w:rPr>
          <w:b/>
          <w:noProof/>
          <w:sz w:val="24"/>
          <w:vertAlign w:val="superscript"/>
        </w:rPr>
        <w:t>st</w:t>
      </w:r>
      <w:r>
        <w:rPr>
          <w:b/>
          <w:noProof/>
          <w:sz w:val="24"/>
        </w:rPr>
        <w:t xml:space="preserve"> January 2022</w:t>
      </w:r>
    </w:p>
    <w:p w14:paraId="7146E855" w14:textId="77777777" w:rsidR="00DD40D2" w:rsidRPr="007B5456" w:rsidRDefault="00DD40D2">
      <w:pPr>
        <w:spacing w:after="120"/>
        <w:ind w:left="1985" w:hanging="1985"/>
        <w:rPr>
          <w:rFonts w:ascii="Arial" w:hAnsi="Arial" w:cs="Arial"/>
          <w:bCs/>
        </w:rPr>
      </w:pPr>
    </w:p>
    <w:p w14:paraId="484BE995" w14:textId="2A5B6357"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A66792">
        <w:rPr>
          <w:rFonts w:ascii="Arial" w:hAnsi="Arial" w:cs="Arial"/>
          <w:b/>
          <w:bCs/>
        </w:rPr>
        <w:t>China Mobile</w:t>
      </w:r>
    </w:p>
    <w:p w14:paraId="234CD7C4" w14:textId="4FFC87CC"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A66792">
        <w:rPr>
          <w:rFonts w:ascii="Arial" w:hAnsi="Arial" w:cs="Arial"/>
          <w:b/>
          <w:bCs/>
        </w:rPr>
        <w:t>Discussion on Details of UDR Restoration Solution#19</w:t>
      </w:r>
    </w:p>
    <w:p w14:paraId="55FE3D7D" w14:textId="596140BD"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A66792">
        <w:rPr>
          <w:rFonts w:ascii="Arial" w:hAnsi="Arial" w:cs="Arial"/>
          <w:b/>
          <w:bCs/>
        </w:rPr>
        <w:t>6.1.17</w:t>
      </w:r>
    </w:p>
    <w:p w14:paraId="1589C299" w14:textId="02FD8887"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DISCUSSION</w:t>
      </w:r>
    </w:p>
    <w:p w14:paraId="60FB276B" w14:textId="77777777" w:rsidR="00236D1F" w:rsidRDefault="00236D1F">
      <w:pPr>
        <w:pBdr>
          <w:bottom w:val="single" w:sz="4" w:space="1" w:color="auto"/>
        </w:pBdr>
        <w:rPr>
          <w:rFonts w:ascii="Arial" w:hAnsi="Arial" w:cs="Arial"/>
          <w:b/>
          <w:bCs/>
        </w:rPr>
      </w:pPr>
    </w:p>
    <w:p w14:paraId="1E242AC9" w14:textId="6C73DFC9" w:rsidR="00236D1F" w:rsidRDefault="00236D1F">
      <w:pPr>
        <w:rPr>
          <w:rFonts w:ascii="Arial" w:hAnsi="Arial" w:cs="Arial"/>
          <w:b/>
          <w:bCs/>
        </w:rPr>
      </w:pPr>
    </w:p>
    <w:p w14:paraId="345D041A" w14:textId="5B3F64C9" w:rsidR="008D20D4" w:rsidRDefault="008D20D4">
      <w:pPr>
        <w:rPr>
          <w:rFonts w:ascii="Arial" w:hAnsi="Arial" w:cs="Arial"/>
          <w:b/>
          <w:bCs/>
          <w:lang w:eastAsia="zh-CN"/>
        </w:rPr>
      </w:pPr>
      <w:r>
        <w:rPr>
          <w:rFonts w:ascii="Arial" w:hAnsi="Arial" w:cs="Arial" w:hint="eastAsia"/>
          <w:b/>
          <w:bCs/>
          <w:lang w:eastAsia="zh-CN"/>
        </w:rPr>
        <w:t>1</w:t>
      </w:r>
      <w:r>
        <w:rPr>
          <w:rFonts w:ascii="Arial" w:hAnsi="Arial" w:cs="Arial"/>
          <w:b/>
          <w:bCs/>
          <w:lang w:eastAsia="zh-CN"/>
        </w:rPr>
        <w:t>. B</w:t>
      </w:r>
      <w:r>
        <w:rPr>
          <w:rFonts w:ascii="Arial" w:hAnsi="Arial" w:cs="Arial" w:hint="eastAsia"/>
          <w:b/>
          <w:bCs/>
          <w:lang w:eastAsia="zh-CN"/>
        </w:rPr>
        <w:t>ack</w:t>
      </w:r>
      <w:r>
        <w:rPr>
          <w:rFonts w:ascii="Arial" w:hAnsi="Arial" w:cs="Arial"/>
          <w:b/>
          <w:bCs/>
          <w:lang w:eastAsia="zh-CN"/>
        </w:rPr>
        <w:t>ground</w:t>
      </w:r>
    </w:p>
    <w:p w14:paraId="2A0A56E7" w14:textId="63BC69C6" w:rsidR="00F13644" w:rsidRDefault="00F13644">
      <w:pPr>
        <w:rPr>
          <w:rFonts w:ascii="Arial" w:hAnsi="Arial" w:cs="Arial"/>
          <w:b/>
          <w:bCs/>
          <w:lang w:eastAsia="zh-CN"/>
        </w:rPr>
      </w:pPr>
    </w:p>
    <w:p w14:paraId="4FA8BEF5" w14:textId="559D4086" w:rsidR="00F13644" w:rsidRPr="00EB62CB" w:rsidRDefault="000C45AE" w:rsidP="000C45AE">
      <w:pPr>
        <w:rPr>
          <w:rFonts w:ascii="Arial" w:hAnsi="Arial"/>
        </w:rPr>
      </w:pPr>
      <w:r w:rsidRPr="00EB62CB">
        <w:rPr>
          <w:rFonts w:ascii="Arial" w:hAnsi="Arial" w:hint="eastAsia"/>
        </w:rPr>
        <w:t>I</w:t>
      </w:r>
      <w:r w:rsidRPr="00EB62CB">
        <w:rPr>
          <w:rFonts w:ascii="Arial" w:hAnsi="Arial"/>
        </w:rPr>
        <w:t>n TR 29.821 it has been concluded that Solution#19 will be adopted as the standardized solution for UDR restoration notification, the call flow is quoted as below:</w:t>
      </w:r>
    </w:p>
    <w:p w14:paraId="0CC146B9" w14:textId="60BCB695" w:rsidR="000C45AE" w:rsidRPr="00EB62CB" w:rsidRDefault="000C45AE" w:rsidP="000C45AE">
      <w:pPr>
        <w:jc w:val="center"/>
        <w:rPr>
          <w:b/>
          <w:bCs/>
          <w:color w:val="0070C0"/>
          <w:sz w:val="24"/>
          <w:szCs w:val="24"/>
          <w:lang w:val="en-US" w:eastAsia="zh-CN"/>
        </w:rPr>
      </w:pPr>
      <w:r w:rsidRPr="00EB62CB">
        <w:rPr>
          <w:rFonts w:hint="eastAsia"/>
          <w:b/>
          <w:bCs/>
          <w:color w:val="0070C0"/>
          <w:sz w:val="24"/>
          <w:szCs w:val="24"/>
          <w:lang w:val="en-US" w:eastAsia="zh-CN"/>
        </w:rPr>
        <w:t>*</w:t>
      </w:r>
      <w:r w:rsidRPr="00EB62CB">
        <w:rPr>
          <w:b/>
          <w:bCs/>
          <w:color w:val="0070C0"/>
          <w:sz w:val="24"/>
          <w:szCs w:val="24"/>
          <w:lang w:val="en-US" w:eastAsia="zh-CN"/>
        </w:rPr>
        <w:t xml:space="preserve">*********************** Quoted from TR 29.821 </w:t>
      </w:r>
      <w:r w:rsidRPr="00EB62CB">
        <w:rPr>
          <w:rFonts w:hint="eastAsia"/>
          <w:b/>
          <w:bCs/>
          <w:color w:val="0070C0"/>
          <w:sz w:val="24"/>
          <w:szCs w:val="24"/>
          <w:lang w:val="en-US" w:eastAsia="zh-CN"/>
        </w:rPr>
        <w:t>*</w:t>
      </w:r>
      <w:r w:rsidRPr="00EB62CB">
        <w:rPr>
          <w:b/>
          <w:bCs/>
          <w:color w:val="0070C0"/>
          <w:sz w:val="24"/>
          <w:szCs w:val="24"/>
          <w:lang w:val="en-US" w:eastAsia="zh-CN"/>
        </w:rPr>
        <w:t>***********************</w:t>
      </w:r>
    </w:p>
    <w:p w14:paraId="7D4A012E" w14:textId="3AE7A98A" w:rsidR="000C45AE" w:rsidRDefault="000C45AE" w:rsidP="000C45AE">
      <w:pPr>
        <w:rPr>
          <w:lang w:val="en-US" w:eastAsia="zh-CN"/>
        </w:rPr>
      </w:pPr>
      <w:r>
        <w:object w:dxaOrig="9480" w:dyaOrig="7470" w14:anchorId="550BA5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3pt;height:373.1pt" o:ole="">
            <v:imagedata r:id="rId8" o:title=""/>
          </v:shape>
          <o:OLEObject Type="Embed" ProgID="Visio.Drawing.15" ShapeID="_x0000_i1025" DrawAspect="Content" ObjectID="_1703084081" r:id="rId9"/>
        </w:object>
      </w:r>
    </w:p>
    <w:p w14:paraId="281368FF" w14:textId="77777777" w:rsidR="000C45AE" w:rsidRDefault="000C45AE" w:rsidP="000C45AE">
      <w:pPr>
        <w:rPr>
          <w:lang w:val="en-US" w:eastAsia="zh-CN"/>
        </w:rPr>
      </w:pPr>
    </w:p>
    <w:p w14:paraId="280B956D" w14:textId="77777777" w:rsidR="000C45AE" w:rsidRDefault="000C45AE" w:rsidP="000C45AE">
      <w:pPr>
        <w:pStyle w:val="B1"/>
      </w:pPr>
      <w:r>
        <w:t>0.</w:t>
      </w:r>
      <w:r>
        <w:tab/>
        <w:t>UDM as well as AMF/SMF/SMSF, registers in its profile a new default notification endpoint for a new default notification type (i.e., PotentialUDRDataInconsistency.</w:t>
      </w:r>
    </w:p>
    <w:p w14:paraId="5F702DBE" w14:textId="77777777" w:rsidR="000C45AE" w:rsidRDefault="000C45AE" w:rsidP="000C45AE">
      <w:pPr>
        <w:pStyle w:val="B1"/>
      </w:pPr>
      <w:r>
        <w:t>1.</w:t>
      </w:r>
      <w:r>
        <w:tab/>
        <w:t>The UDR detects that the corruption, loss or inconsistency of data may happen because of some scenarios (e.g., the UDR fails and restarts, or migration of the data from old UDR to new UDR etc).</w:t>
      </w:r>
    </w:p>
    <w:p w14:paraId="6D97C63C" w14:textId="77777777" w:rsidR="000C45AE" w:rsidRDefault="000C45AE" w:rsidP="000C45AE">
      <w:pPr>
        <w:pStyle w:val="B1"/>
      </w:pPr>
      <w:r>
        <w:t>2-3.</w:t>
      </w:r>
      <w:r>
        <w:tab/>
        <w:t>The UDR discovers the PotentialUDRDataInconsistency endpoint(s) in UDM profiles. The UDR needs to discover from NRF the UDM profile with this new default notification type. E.g., it may discover all the profiles for a certain NF type and then search for profiles including PotentialUDRDataInconsistency default notification type, or as an alternative, using notification-type as a discovery query parameter, only the profiles including PotentialUDRDataInconsistency default notification type may be discovered.</w:t>
      </w:r>
    </w:p>
    <w:p w14:paraId="729CE16E" w14:textId="77777777" w:rsidR="000C45AE" w:rsidRDefault="000C45AE" w:rsidP="000C45AE">
      <w:pPr>
        <w:pStyle w:val="B1"/>
      </w:pPr>
      <w:r>
        <w:t>4-5.</w:t>
      </w:r>
      <w:r>
        <w:tab/>
        <w:t>The UDR sends PotentialUDRDataInconsistency notification to the discovered PotentialUDRDataInconsistency endpoint(s).</w:t>
      </w:r>
    </w:p>
    <w:p w14:paraId="0781400F" w14:textId="77777777" w:rsidR="000C45AE" w:rsidRDefault="000C45AE" w:rsidP="000C45AE">
      <w:pPr>
        <w:pStyle w:val="B1"/>
      </w:pPr>
      <w:r>
        <w:lastRenderedPageBreak/>
        <w:t>6-7.</w:t>
      </w:r>
      <w:r>
        <w:tab/>
        <w:t>The UDM discovers the PotentialUDRDataInconsistency endpoint(s) in AMF, SMF and/or SMSF instances (as UDM consumers), similar to step 2-3.</w:t>
      </w:r>
    </w:p>
    <w:p w14:paraId="0483461C" w14:textId="77777777" w:rsidR="000C45AE" w:rsidRDefault="000C45AE" w:rsidP="000C45AE">
      <w:pPr>
        <w:pStyle w:val="B1"/>
      </w:pPr>
      <w:r>
        <w:t>8.</w:t>
      </w:r>
      <w:r>
        <w:tab/>
        <w:t xml:space="preserve">The UDM sends a new notification request(s) to the callback URI (for the default notification type: PotentialUDRDataInconsistency) defined in the profile of the UDM consumers, with the same contents for the notification received from UDR. </w:t>
      </w:r>
    </w:p>
    <w:p w14:paraId="3B255EAA" w14:textId="77777777" w:rsidR="000C45AE" w:rsidRDefault="000C45AE" w:rsidP="000C45AE">
      <w:pPr>
        <w:pStyle w:val="NO"/>
        <w:rPr>
          <w:lang w:eastAsia="zh-CN"/>
        </w:rPr>
      </w:pPr>
      <w:r>
        <w:rPr>
          <w:lang w:eastAsia="zh-CN"/>
        </w:rPr>
        <w:t>NOTE:</w:t>
      </w:r>
      <w:r>
        <w:rPr>
          <w:lang w:eastAsia="zh-CN"/>
        </w:rPr>
        <w:tab/>
        <w:t>If UDRGroupId was received from UDR, the UDM may need to map that into corresponding UDMGroupId(s) if applicable; how this is done is implementation specific.</w:t>
      </w:r>
    </w:p>
    <w:p w14:paraId="23AD65F8" w14:textId="77777777" w:rsidR="000C45AE" w:rsidRDefault="000C45AE" w:rsidP="000C45AE">
      <w:pPr>
        <w:pStyle w:val="B1"/>
      </w:pPr>
      <w:r>
        <w:t>9.</w:t>
      </w:r>
      <w:r>
        <w:tab/>
        <w:t>AMF, SMF and/or SMSF, as UDM consumers, receive the PotentialUDRDataInconsistency notification request. They mark potentially impacted subscribers.</w:t>
      </w:r>
    </w:p>
    <w:p w14:paraId="4E2D9623" w14:textId="77777777" w:rsidR="000C45AE" w:rsidRDefault="000C45AE" w:rsidP="000C45AE">
      <w:pPr>
        <w:pStyle w:val="B1"/>
      </w:pPr>
      <w:r>
        <w:t>10.</w:t>
      </w:r>
      <w:r>
        <w:tab/>
        <w:t>The AMF/SMF/SMSF perform any required restoration action for the marked subscribers. E.g., AMF should send Nudm_UECM_Reg request to UDM for identified UE/SUPIs. UDM consumers should trigger the required synchronization actions towards UDM based on subsequent UE activity in order to avoid massive signalling.</w:t>
      </w:r>
    </w:p>
    <w:p w14:paraId="51B8D468" w14:textId="77777777" w:rsidR="000C45AE" w:rsidRPr="00EB62CB" w:rsidRDefault="000C45AE" w:rsidP="000C45AE">
      <w:pPr>
        <w:jc w:val="center"/>
        <w:rPr>
          <w:b/>
          <w:bCs/>
          <w:color w:val="0070C0"/>
          <w:sz w:val="24"/>
          <w:szCs w:val="24"/>
          <w:lang w:val="en-US" w:eastAsia="zh-CN"/>
        </w:rPr>
      </w:pPr>
      <w:r w:rsidRPr="00EB62CB">
        <w:rPr>
          <w:rFonts w:hint="eastAsia"/>
          <w:b/>
          <w:bCs/>
          <w:color w:val="0070C0"/>
          <w:sz w:val="24"/>
          <w:szCs w:val="24"/>
          <w:lang w:val="en-US" w:eastAsia="zh-CN"/>
        </w:rPr>
        <w:t>*</w:t>
      </w:r>
      <w:r w:rsidRPr="00EB62CB">
        <w:rPr>
          <w:b/>
          <w:bCs/>
          <w:color w:val="0070C0"/>
          <w:sz w:val="24"/>
          <w:szCs w:val="24"/>
          <w:lang w:val="en-US" w:eastAsia="zh-CN"/>
        </w:rPr>
        <w:t xml:space="preserve">*********************** Quoted from TR 29.821 </w:t>
      </w:r>
      <w:r w:rsidRPr="00EB62CB">
        <w:rPr>
          <w:rFonts w:hint="eastAsia"/>
          <w:b/>
          <w:bCs/>
          <w:color w:val="0070C0"/>
          <w:sz w:val="24"/>
          <w:szCs w:val="24"/>
          <w:lang w:val="en-US" w:eastAsia="zh-CN"/>
        </w:rPr>
        <w:t>*</w:t>
      </w:r>
      <w:r w:rsidRPr="00EB62CB">
        <w:rPr>
          <w:b/>
          <w:bCs/>
          <w:color w:val="0070C0"/>
          <w:sz w:val="24"/>
          <w:szCs w:val="24"/>
          <w:lang w:val="en-US" w:eastAsia="zh-CN"/>
        </w:rPr>
        <w:t>***********************</w:t>
      </w:r>
    </w:p>
    <w:p w14:paraId="42A00191" w14:textId="77777777" w:rsidR="000C45AE" w:rsidRDefault="000C45AE" w:rsidP="000C45AE">
      <w:pPr>
        <w:rPr>
          <w:lang w:eastAsia="zh-CN"/>
        </w:rPr>
      </w:pPr>
    </w:p>
    <w:p w14:paraId="122E7B15" w14:textId="00D3CE3B" w:rsidR="000C45AE" w:rsidRPr="00EB62CB" w:rsidRDefault="000C45AE" w:rsidP="000C45AE">
      <w:pPr>
        <w:rPr>
          <w:rFonts w:ascii="Arial" w:hAnsi="Arial"/>
        </w:rPr>
      </w:pPr>
      <w:r w:rsidRPr="00EB62CB">
        <w:rPr>
          <w:rFonts w:ascii="Arial" w:hAnsi="Arial"/>
        </w:rPr>
        <w:t xml:space="preserve">It has been discussed and agreed that details of solution#19 may be further studied and improved during the normative phase of the work. </w:t>
      </w:r>
    </w:p>
    <w:p w14:paraId="7B024FF9" w14:textId="77777777" w:rsidR="00EB62CB" w:rsidRDefault="00EB62CB" w:rsidP="00EB62CB">
      <w:pPr>
        <w:pStyle w:val="B1"/>
        <w:rPr>
          <w:lang w:eastAsia="zh-CN"/>
        </w:rPr>
      </w:pPr>
    </w:p>
    <w:p w14:paraId="086CEBC3" w14:textId="77777777" w:rsidR="000C45AE" w:rsidRPr="000C45AE" w:rsidRDefault="000C45AE" w:rsidP="000C45AE">
      <w:pPr>
        <w:rPr>
          <w:lang w:eastAsia="zh-CN"/>
        </w:rPr>
      </w:pPr>
    </w:p>
    <w:p w14:paraId="395A4DC1" w14:textId="32DD8172" w:rsidR="00F13644" w:rsidRDefault="00F13644">
      <w:pPr>
        <w:rPr>
          <w:rFonts w:ascii="Arial" w:hAnsi="Arial" w:cs="Arial"/>
          <w:b/>
          <w:bCs/>
          <w:lang w:eastAsia="zh-CN"/>
        </w:rPr>
      </w:pPr>
      <w:r>
        <w:rPr>
          <w:rFonts w:ascii="Arial" w:hAnsi="Arial" w:cs="Arial" w:hint="eastAsia"/>
          <w:b/>
          <w:bCs/>
          <w:lang w:eastAsia="zh-CN"/>
        </w:rPr>
        <w:t>2</w:t>
      </w:r>
      <w:r>
        <w:rPr>
          <w:rFonts w:ascii="Arial" w:hAnsi="Arial" w:cs="Arial"/>
          <w:b/>
          <w:bCs/>
          <w:lang w:eastAsia="zh-CN"/>
        </w:rPr>
        <w:t>. Discussion</w:t>
      </w:r>
    </w:p>
    <w:p w14:paraId="76BBB28D" w14:textId="252B5B34" w:rsidR="00F13644" w:rsidRDefault="0051295E">
      <w:pPr>
        <w:rPr>
          <w:rFonts w:ascii="Arial" w:hAnsi="Arial"/>
          <w:lang w:eastAsia="zh-CN"/>
        </w:rPr>
      </w:pPr>
      <w:r w:rsidRPr="00EB62CB">
        <w:rPr>
          <w:rFonts w:ascii="Arial" w:hAnsi="Arial"/>
        </w:rPr>
        <w:t>This discussion paper identifies following questions which need to be addressed</w:t>
      </w:r>
      <w:r>
        <w:rPr>
          <w:rFonts w:ascii="Arial" w:hAnsi="Arial" w:hint="eastAsia"/>
          <w:lang w:eastAsia="zh-CN"/>
        </w:rPr>
        <w:t>.</w:t>
      </w:r>
    </w:p>
    <w:p w14:paraId="0B56AD4A" w14:textId="77777777" w:rsidR="0051295E" w:rsidRPr="0051295E" w:rsidRDefault="0051295E">
      <w:pPr>
        <w:rPr>
          <w:rFonts w:ascii="Arial" w:hAnsi="Arial"/>
          <w:lang w:eastAsia="zh-CN"/>
        </w:rPr>
      </w:pPr>
    </w:p>
    <w:p w14:paraId="6706BBD4" w14:textId="1742A9BB" w:rsidR="00A51498" w:rsidRPr="008F7C66" w:rsidRDefault="00A51498" w:rsidP="00A51498">
      <w:pPr>
        <w:rPr>
          <w:rFonts w:ascii="Arial" w:hAnsi="Arial"/>
          <w:color w:val="0070C0"/>
        </w:rPr>
      </w:pPr>
      <w:r w:rsidRPr="008F7C66">
        <w:rPr>
          <w:rFonts w:ascii="Arial" w:hAnsi="Arial"/>
          <w:b/>
          <w:bCs/>
          <w:color w:val="0070C0"/>
        </w:rPr>
        <w:t>Question#1</w:t>
      </w:r>
      <w:r w:rsidRPr="008F7C66">
        <w:rPr>
          <w:rFonts w:ascii="Arial" w:hAnsi="Arial"/>
          <w:color w:val="0070C0"/>
        </w:rPr>
        <w:t xml:space="preserve">: </w:t>
      </w:r>
      <w:r w:rsidRPr="008F7C66">
        <w:rPr>
          <w:rFonts w:ascii="Arial" w:hAnsi="Arial"/>
          <w:b/>
          <w:bCs/>
          <w:color w:val="0070C0"/>
        </w:rPr>
        <w:t>Should the UDR create default subscriptions (to UDR restoration event) for all the UDMs in the network, or only for those which are subject to the particular UDR?</w:t>
      </w:r>
    </w:p>
    <w:p w14:paraId="396FDDFD" w14:textId="77777777" w:rsidR="008F7C66" w:rsidRDefault="008F7C66" w:rsidP="00A51498">
      <w:pPr>
        <w:rPr>
          <w:rFonts w:ascii="Arial" w:hAnsi="Arial"/>
          <w:lang w:eastAsia="zh-CN"/>
        </w:rPr>
      </w:pPr>
    </w:p>
    <w:p w14:paraId="73762719" w14:textId="270301FC" w:rsidR="0051295E" w:rsidRDefault="0051295E" w:rsidP="00A51498">
      <w:pPr>
        <w:rPr>
          <w:rFonts w:ascii="Arial" w:hAnsi="Arial"/>
          <w:lang w:eastAsia="zh-CN"/>
        </w:rPr>
      </w:pPr>
      <w:r>
        <w:rPr>
          <w:rFonts w:ascii="Arial" w:hAnsi="Arial" w:hint="eastAsia"/>
          <w:lang w:eastAsia="zh-CN"/>
        </w:rPr>
        <w:t>I</w:t>
      </w:r>
      <w:r>
        <w:rPr>
          <w:rFonts w:ascii="Arial" w:hAnsi="Arial"/>
          <w:lang w:eastAsia="zh-CN"/>
        </w:rPr>
        <w:t>n the deployment of 5G network, especially for large scale network, multiple UDMs and UDRs will be deployed, and each UDR is accessible to and only to some of the UDMs. The failure of a particular UDR only impacts those UDMs which are relevant</w:t>
      </w:r>
      <w:r w:rsidR="008F7C66">
        <w:rPr>
          <w:rFonts w:ascii="Arial" w:hAnsi="Arial"/>
          <w:lang w:eastAsia="zh-CN"/>
        </w:rPr>
        <w:t>,</w:t>
      </w:r>
      <w:r>
        <w:rPr>
          <w:rFonts w:ascii="Arial" w:hAnsi="Arial"/>
          <w:lang w:eastAsia="zh-CN"/>
        </w:rPr>
        <w:t xml:space="preserve"> therefore to send UDR restoration notification to </w:t>
      </w:r>
      <w:r w:rsidR="008F7C66">
        <w:rPr>
          <w:rFonts w:ascii="Arial" w:hAnsi="Arial"/>
          <w:lang w:eastAsia="zh-CN"/>
        </w:rPr>
        <w:t>t</w:t>
      </w:r>
      <w:r>
        <w:rPr>
          <w:rFonts w:ascii="Arial" w:hAnsi="Arial"/>
          <w:lang w:eastAsia="zh-CN"/>
        </w:rPr>
        <w:t xml:space="preserve">he </w:t>
      </w:r>
      <w:r w:rsidR="008F7C66">
        <w:rPr>
          <w:rFonts w:ascii="Arial" w:hAnsi="Arial"/>
          <w:lang w:eastAsia="zh-CN"/>
        </w:rPr>
        <w:t xml:space="preserve">irrelevant </w:t>
      </w:r>
      <w:r>
        <w:rPr>
          <w:rFonts w:ascii="Arial" w:hAnsi="Arial"/>
          <w:lang w:eastAsia="zh-CN"/>
        </w:rPr>
        <w:t xml:space="preserve">UDMs in </w:t>
      </w:r>
      <w:r w:rsidR="008F7C66">
        <w:rPr>
          <w:rFonts w:ascii="Arial" w:hAnsi="Arial"/>
          <w:lang w:eastAsia="zh-CN"/>
        </w:rPr>
        <w:t>makes no sense, and more problematic point is this will increase useless signalling amount in the network.</w:t>
      </w:r>
    </w:p>
    <w:p w14:paraId="2FAB49D2" w14:textId="7D7A8032" w:rsidR="008F7C66" w:rsidRDefault="008F7C66" w:rsidP="00A51498">
      <w:pPr>
        <w:rPr>
          <w:rFonts w:ascii="Arial" w:hAnsi="Arial"/>
          <w:lang w:eastAsia="zh-CN"/>
        </w:rPr>
      </w:pPr>
    </w:p>
    <w:p w14:paraId="5F950AA7" w14:textId="714F4657" w:rsidR="008F7C66" w:rsidRPr="008F7C66" w:rsidRDefault="008F7C66" w:rsidP="00A51498">
      <w:pPr>
        <w:rPr>
          <w:rFonts w:ascii="Arial" w:hAnsi="Arial"/>
          <w:b/>
          <w:bCs/>
          <w:lang w:eastAsia="zh-CN"/>
        </w:rPr>
      </w:pPr>
      <w:r w:rsidRPr="008F7C66">
        <w:rPr>
          <w:rFonts w:ascii="Arial" w:hAnsi="Arial" w:hint="eastAsia"/>
          <w:b/>
          <w:bCs/>
          <w:lang w:eastAsia="zh-CN"/>
        </w:rPr>
        <w:t>P</w:t>
      </w:r>
      <w:r w:rsidRPr="008F7C66">
        <w:rPr>
          <w:rFonts w:ascii="Arial" w:hAnsi="Arial"/>
          <w:b/>
          <w:bCs/>
          <w:lang w:eastAsia="zh-CN"/>
        </w:rPr>
        <w:t>roposal#1: After UDR restoration, the UDR sends notifications only to those UDMs which are subject to this UDR.</w:t>
      </w:r>
    </w:p>
    <w:p w14:paraId="094A5B90" w14:textId="04A762C8" w:rsidR="008F7C66" w:rsidRDefault="008F7C66" w:rsidP="00A51498">
      <w:pPr>
        <w:rPr>
          <w:rFonts w:ascii="Arial" w:hAnsi="Arial"/>
          <w:lang w:eastAsia="zh-CN"/>
        </w:rPr>
      </w:pPr>
    </w:p>
    <w:p w14:paraId="2485405D" w14:textId="2DA5AF84" w:rsidR="008F7C66" w:rsidRDefault="00AA1ACE" w:rsidP="00A51498">
      <w:pPr>
        <w:rPr>
          <w:rFonts w:ascii="Arial" w:hAnsi="Arial"/>
          <w:lang w:eastAsia="zh-CN"/>
        </w:rPr>
      </w:pPr>
      <w:r>
        <w:rPr>
          <w:rFonts w:ascii="Arial" w:hAnsi="Arial"/>
          <w:lang w:eastAsia="zh-CN"/>
        </w:rPr>
        <w:t>There several alternatives by which the UDR can identify which UDMs are relevant and need to be notified after UDR restoration</w:t>
      </w:r>
      <w:r w:rsidR="004451C0">
        <w:rPr>
          <w:rFonts w:ascii="Arial" w:hAnsi="Arial"/>
          <w:lang w:eastAsia="zh-CN"/>
        </w:rPr>
        <w:t>:</w:t>
      </w:r>
    </w:p>
    <w:p w14:paraId="3D7BFB98" w14:textId="332FAA6D" w:rsidR="00AA1ACE" w:rsidRDefault="00AA1ACE" w:rsidP="00A51498">
      <w:pPr>
        <w:rPr>
          <w:rFonts w:ascii="Arial" w:hAnsi="Arial"/>
          <w:lang w:eastAsia="zh-CN"/>
        </w:rPr>
      </w:pPr>
      <w:r w:rsidRPr="00441A26">
        <w:rPr>
          <w:rFonts w:ascii="Arial" w:hAnsi="Arial" w:hint="eastAsia"/>
          <w:b/>
          <w:bCs/>
          <w:lang w:eastAsia="zh-CN"/>
        </w:rPr>
        <w:t>A</w:t>
      </w:r>
      <w:r w:rsidRPr="00441A26">
        <w:rPr>
          <w:rFonts w:ascii="Arial" w:hAnsi="Arial"/>
          <w:b/>
          <w:bCs/>
          <w:lang w:eastAsia="zh-CN"/>
        </w:rPr>
        <w:t>lternative-1</w:t>
      </w:r>
      <w:r>
        <w:rPr>
          <w:rFonts w:ascii="Arial" w:hAnsi="Arial"/>
          <w:lang w:eastAsia="zh-CN"/>
        </w:rPr>
        <w:t xml:space="preserve">: By local configuration. The UDR is configured with the NF instance IDs of the UDMs which are subject to this UDR. This </w:t>
      </w:r>
      <w:r w:rsidR="004451C0">
        <w:rPr>
          <w:rFonts w:ascii="Arial" w:hAnsi="Arial"/>
          <w:lang w:eastAsia="zh-CN"/>
        </w:rPr>
        <w:t xml:space="preserve">is </w:t>
      </w:r>
      <w:r>
        <w:rPr>
          <w:rFonts w:ascii="Arial" w:hAnsi="Arial"/>
          <w:lang w:eastAsia="zh-CN"/>
        </w:rPr>
        <w:t>alternative lack</w:t>
      </w:r>
      <w:r w:rsidR="004451C0">
        <w:rPr>
          <w:rFonts w:ascii="Arial" w:hAnsi="Arial"/>
          <w:lang w:eastAsia="zh-CN"/>
        </w:rPr>
        <w:t xml:space="preserve"> of</w:t>
      </w:r>
      <w:r>
        <w:rPr>
          <w:rFonts w:ascii="Arial" w:hAnsi="Arial"/>
          <w:lang w:eastAsia="zh-CN"/>
        </w:rPr>
        <w:t xml:space="preserve"> flexibility. Online/offline of UDM instance will lead to re-configuration on the UDR, taking into account the </w:t>
      </w:r>
      <w:r w:rsidR="004451C0">
        <w:rPr>
          <w:rFonts w:ascii="Arial" w:hAnsi="Arial"/>
          <w:lang w:eastAsia="zh-CN"/>
        </w:rPr>
        <w:t>virtualized deployment</w:t>
      </w:r>
      <w:r>
        <w:rPr>
          <w:rFonts w:ascii="Arial" w:hAnsi="Arial"/>
          <w:lang w:eastAsia="zh-CN"/>
        </w:rPr>
        <w:t xml:space="preserve"> </w:t>
      </w:r>
      <w:r w:rsidR="004451C0">
        <w:rPr>
          <w:rFonts w:ascii="Arial" w:hAnsi="Arial"/>
          <w:lang w:eastAsia="zh-CN"/>
        </w:rPr>
        <w:t>of 5G NFs the problem is more significant.</w:t>
      </w:r>
    </w:p>
    <w:p w14:paraId="496CB102" w14:textId="7F2D580A" w:rsidR="004451C0" w:rsidRDefault="004451C0" w:rsidP="00A51498">
      <w:pPr>
        <w:rPr>
          <w:rFonts w:ascii="Arial" w:hAnsi="Arial"/>
          <w:lang w:eastAsia="zh-CN"/>
        </w:rPr>
      </w:pPr>
      <w:r w:rsidRPr="00441A26">
        <w:rPr>
          <w:rFonts w:ascii="Arial" w:hAnsi="Arial"/>
          <w:b/>
          <w:bCs/>
          <w:lang w:eastAsia="zh-CN"/>
        </w:rPr>
        <w:t>Alternative-2</w:t>
      </w:r>
      <w:r>
        <w:rPr>
          <w:rFonts w:ascii="Arial" w:hAnsi="Arial"/>
          <w:lang w:eastAsia="zh-CN"/>
        </w:rPr>
        <w:t xml:space="preserve">: The UDR creates the default subscription upon the first communication with the UDM for that UDM. </w:t>
      </w:r>
      <w:r w:rsidR="00F27435">
        <w:rPr>
          <w:rFonts w:ascii="Arial" w:hAnsi="Arial"/>
          <w:lang w:eastAsia="zh-CN"/>
        </w:rPr>
        <w:t xml:space="preserve">It is proposed to </w:t>
      </w:r>
      <w:r w:rsidR="00441A26">
        <w:rPr>
          <w:rFonts w:ascii="Arial" w:hAnsi="Arial"/>
          <w:lang w:eastAsia="zh-CN"/>
        </w:rPr>
        <w:t xml:space="preserve">extend the User-Agent HTTP header field to include the NF instance ID, by which the UDR is able to identify the identity of the UDM when receiving the Nudr service request, and then create subscription to UDR restoration for that UDM accordingly. </w:t>
      </w:r>
      <w:r>
        <w:rPr>
          <w:rFonts w:ascii="Arial" w:hAnsi="Arial"/>
          <w:lang w:eastAsia="zh-CN"/>
        </w:rPr>
        <w:t xml:space="preserve">This alternative </w:t>
      </w:r>
      <w:r w:rsidR="00F27435">
        <w:rPr>
          <w:rFonts w:ascii="Arial" w:hAnsi="Arial"/>
          <w:lang w:eastAsia="zh-CN"/>
        </w:rPr>
        <w:t xml:space="preserve">does not increase signalling and has no impact on the network deployment flexibility. </w:t>
      </w:r>
    </w:p>
    <w:p w14:paraId="099771EB" w14:textId="0BAEB4E5" w:rsidR="00441A26" w:rsidRPr="004451C0" w:rsidRDefault="00441A26" w:rsidP="00A51498">
      <w:pPr>
        <w:rPr>
          <w:rFonts w:ascii="Arial" w:hAnsi="Arial"/>
          <w:lang w:eastAsia="zh-CN"/>
        </w:rPr>
      </w:pPr>
      <w:r w:rsidRPr="00441A26">
        <w:rPr>
          <w:rFonts w:ascii="Arial" w:hAnsi="Arial" w:hint="eastAsia"/>
          <w:b/>
          <w:bCs/>
          <w:lang w:eastAsia="zh-CN"/>
        </w:rPr>
        <w:t>A</w:t>
      </w:r>
      <w:r w:rsidRPr="00441A26">
        <w:rPr>
          <w:rFonts w:ascii="Arial" w:hAnsi="Arial"/>
          <w:b/>
          <w:bCs/>
          <w:lang w:eastAsia="zh-CN"/>
        </w:rPr>
        <w:t>lternative-3</w:t>
      </w:r>
      <w:r>
        <w:rPr>
          <w:rFonts w:ascii="Arial" w:hAnsi="Arial"/>
          <w:lang w:eastAsia="zh-CN"/>
        </w:rPr>
        <w:t>: The UDM explicitly subscribes to the UDR restoration notification. See below the discussion on Question#2.</w:t>
      </w:r>
    </w:p>
    <w:p w14:paraId="210DCC02" w14:textId="485E6931" w:rsidR="0051295E" w:rsidRDefault="0051295E" w:rsidP="00A51498">
      <w:pPr>
        <w:rPr>
          <w:rFonts w:ascii="Arial" w:hAnsi="Arial"/>
          <w:b/>
          <w:bCs/>
          <w:lang w:eastAsia="zh-CN"/>
        </w:rPr>
      </w:pPr>
    </w:p>
    <w:p w14:paraId="68F658E3" w14:textId="6C9D05EA" w:rsidR="00441A26" w:rsidRDefault="00441A26" w:rsidP="00A51498">
      <w:pPr>
        <w:rPr>
          <w:rFonts w:ascii="Arial" w:hAnsi="Arial"/>
          <w:b/>
          <w:bCs/>
          <w:lang w:eastAsia="zh-CN"/>
        </w:rPr>
      </w:pPr>
      <w:r>
        <w:rPr>
          <w:rFonts w:ascii="Arial" w:hAnsi="Arial" w:hint="eastAsia"/>
          <w:b/>
          <w:bCs/>
          <w:lang w:eastAsia="zh-CN"/>
        </w:rPr>
        <w:t>P</w:t>
      </w:r>
      <w:r>
        <w:rPr>
          <w:rFonts w:ascii="Arial" w:hAnsi="Arial"/>
          <w:b/>
          <w:bCs/>
          <w:lang w:eastAsia="zh-CN"/>
        </w:rPr>
        <w:t xml:space="preserve">roposal#2: </w:t>
      </w:r>
      <w:r w:rsidR="00E90ED0">
        <w:rPr>
          <w:rFonts w:ascii="Arial" w:hAnsi="Arial"/>
          <w:b/>
          <w:bCs/>
          <w:lang w:eastAsia="zh-CN"/>
        </w:rPr>
        <w:t>The UDR creates the default subscription when receiving the first request from the UDM. The User-Agent header field is to be extended to include NF instance ID.</w:t>
      </w:r>
    </w:p>
    <w:p w14:paraId="61D2105C" w14:textId="77777777" w:rsidR="00441A26" w:rsidRDefault="00441A26" w:rsidP="00A51498">
      <w:pPr>
        <w:rPr>
          <w:rFonts w:ascii="Arial" w:hAnsi="Arial"/>
          <w:b/>
          <w:bCs/>
          <w:lang w:eastAsia="zh-CN"/>
        </w:rPr>
      </w:pPr>
    </w:p>
    <w:p w14:paraId="6744EDC8" w14:textId="5A62F2E9" w:rsidR="0051295E" w:rsidRDefault="00A51498" w:rsidP="00A51498">
      <w:pPr>
        <w:rPr>
          <w:rFonts w:ascii="Arial" w:hAnsi="Arial"/>
          <w:lang w:eastAsia="zh-CN"/>
        </w:rPr>
      </w:pPr>
      <w:r w:rsidRPr="0038502A">
        <w:rPr>
          <w:rFonts w:ascii="Arial" w:hAnsi="Arial"/>
          <w:b/>
          <w:bCs/>
          <w:lang w:eastAsia="zh-CN"/>
        </w:rPr>
        <w:t>Question</w:t>
      </w:r>
      <w:r w:rsidRPr="0038502A">
        <w:rPr>
          <w:rFonts w:ascii="Arial" w:hAnsi="Arial" w:hint="eastAsia"/>
          <w:b/>
          <w:bCs/>
          <w:lang w:eastAsia="zh-CN"/>
        </w:rPr>
        <w:t>#</w:t>
      </w:r>
      <w:r w:rsidRPr="0038502A">
        <w:rPr>
          <w:rFonts w:ascii="Arial" w:hAnsi="Arial"/>
          <w:b/>
          <w:bCs/>
          <w:lang w:eastAsia="zh-CN"/>
        </w:rPr>
        <w:t>2</w:t>
      </w:r>
      <w:r>
        <w:rPr>
          <w:rFonts w:ascii="Arial" w:hAnsi="Arial" w:hint="eastAsia"/>
          <w:lang w:eastAsia="zh-CN"/>
        </w:rPr>
        <w:t>:</w:t>
      </w:r>
      <w:r>
        <w:rPr>
          <w:rFonts w:ascii="Arial" w:hAnsi="Arial"/>
          <w:lang w:eastAsia="zh-CN"/>
        </w:rPr>
        <w:t xml:space="preserve"> Besides the default subscription mechanism, should it be also possible for NF consumers to </w:t>
      </w:r>
    </w:p>
    <w:p w14:paraId="349CB78D" w14:textId="44BE062D" w:rsidR="00A51498" w:rsidRDefault="00A51498">
      <w:pPr>
        <w:rPr>
          <w:rFonts w:ascii="Arial" w:hAnsi="Arial"/>
          <w:lang w:eastAsia="zh-CN"/>
        </w:rPr>
      </w:pPr>
      <w:r>
        <w:rPr>
          <w:rFonts w:ascii="Arial" w:hAnsi="Arial"/>
          <w:lang w:eastAsia="zh-CN"/>
        </w:rPr>
        <w:t>explicitly subscribe to the UDR restoration event?</w:t>
      </w:r>
    </w:p>
    <w:p w14:paraId="48FFBB3F" w14:textId="15BF43FE" w:rsidR="0026095D" w:rsidRDefault="0026095D">
      <w:pPr>
        <w:rPr>
          <w:rFonts w:ascii="Arial" w:hAnsi="Arial"/>
          <w:lang w:eastAsia="zh-CN"/>
        </w:rPr>
      </w:pPr>
    </w:p>
    <w:p w14:paraId="65A03486" w14:textId="3A4AC07F" w:rsidR="0026095D" w:rsidRDefault="0026095D">
      <w:pPr>
        <w:rPr>
          <w:rFonts w:ascii="Arial" w:hAnsi="Arial"/>
          <w:lang w:eastAsia="zh-CN"/>
        </w:rPr>
      </w:pPr>
      <w:r>
        <w:rPr>
          <w:rFonts w:ascii="Arial" w:hAnsi="Arial"/>
          <w:lang w:eastAsia="zh-CN"/>
        </w:rPr>
        <w:t xml:space="preserve">Optionally the UDR and relevant NF consumers can support explicit subscription to UDR restoration notification. This allows NFs other than UDM/PCF/NEF (and also non 3GPP defined entities), if interested, to get notified upon UDR restoration. </w:t>
      </w:r>
    </w:p>
    <w:p w14:paraId="60C7AB1E" w14:textId="66FC75B6" w:rsidR="0026095D" w:rsidRDefault="0026095D">
      <w:pPr>
        <w:rPr>
          <w:rFonts w:ascii="Arial" w:hAnsi="Arial"/>
          <w:lang w:eastAsia="zh-CN"/>
        </w:rPr>
      </w:pPr>
    </w:p>
    <w:p w14:paraId="7E3CC2D2" w14:textId="72F72162" w:rsidR="0026095D" w:rsidRPr="00A51498" w:rsidRDefault="0026095D">
      <w:pPr>
        <w:rPr>
          <w:rFonts w:ascii="Arial" w:hAnsi="Arial" w:cs="Arial"/>
          <w:b/>
          <w:bCs/>
          <w:lang w:eastAsia="zh-CN"/>
        </w:rPr>
      </w:pPr>
      <w:r>
        <w:rPr>
          <w:rFonts w:ascii="Arial" w:hAnsi="Arial" w:hint="eastAsia"/>
          <w:b/>
          <w:bCs/>
          <w:lang w:eastAsia="zh-CN"/>
        </w:rPr>
        <w:t>P</w:t>
      </w:r>
      <w:r>
        <w:rPr>
          <w:rFonts w:ascii="Arial" w:hAnsi="Arial"/>
          <w:b/>
          <w:bCs/>
          <w:lang w:eastAsia="zh-CN"/>
        </w:rPr>
        <w:t xml:space="preserve">roposal#3: To </w:t>
      </w:r>
      <w:r w:rsidR="00566241">
        <w:rPr>
          <w:rFonts w:ascii="Arial" w:hAnsi="Arial"/>
          <w:b/>
          <w:bCs/>
          <w:lang w:eastAsia="zh-CN"/>
        </w:rPr>
        <w:t xml:space="preserve">also </w:t>
      </w:r>
      <w:r>
        <w:rPr>
          <w:rFonts w:ascii="Arial" w:hAnsi="Arial"/>
          <w:b/>
          <w:bCs/>
          <w:lang w:eastAsia="zh-CN"/>
        </w:rPr>
        <w:t xml:space="preserve">define an optional feature </w:t>
      </w:r>
      <w:r w:rsidR="00566241">
        <w:rPr>
          <w:rFonts w:ascii="Arial" w:hAnsi="Arial"/>
          <w:b/>
          <w:bCs/>
          <w:lang w:eastAsia="zh-CN"/>
        </w:rPr>
        <w:t>of explicit subscription to UDR restoration</w:t>
      </w:r>
    </w:p>
    <w:p w14:paraId="1E3B087D" w14:textId="59C16B31" w:rsidR="00F13644" w:rsidRDefault="00F13644">
      <w:pPr>
        <w:rPr>
          <w:rFonts w:ascii="Arial" w:hAnsi="Arial" w:cs="Arial"/>
          <w:b/>
          <w:bCs/>
          <w:lang w:eastAsia="zh-CN"/>
        </w:rPr>
      </w:pPr>
    </w:p>
    <w:p w14:paraId="6C3A1116" w14:textId="0DC8A2C4" w:rsidR="00F13644" w:rsidRDefault="00F13644">
      <w:pPr>
        <w:rPr>
          <w:rFonts w:ascii="Arial" w:hAnsi="Arial" w:cs="Arial"/>
          <w:b/>
          <w:bCs/>
          <w:lang w:eastAsia="zh-CN"/>
        </w:rPr>
      </w:pPr>
      <w:r>
        <w:rPr>
          <w:rFonts w:ascii="Arial" w:hAnsi="Arial" w:cs="Arial" w:hint="eastAsia"/>
          <w:b/>
          <w:bCs/>
          <w:lang w:eastAsia="zh-CN"/>
        </w:rPr>
        <w:t>3</w:t>
      </w:r>
      <w:r>
        <w:rPr>
          <w:rFonts w:ascii="Arial" w:hAnsi="Arial" w:cs="Arial"/>
          <w:b/>
          <w:bCs/>
          <w:lang w:eastAsia="zh-CN"/>
        </w:rPr>
        <w:t>. Proposals</w:t>
      </w:r>
    </w:p>
    <w:p w14:paraId="6518FDE9" w14:textId="0AD1C324" w:rsidR="00566241" w:rsidRDefault="00566241">
      <w:pPr>
        <w:rPr>
          <w:rFonts w:ascii="Arial" w:hAnsi="Arial" w:cs="Arial"/>
          <w:b/>
          <w:bCs/>
          <w:lang w:eastAsia="zh-CN"/>
        </w:rPr>
      </w:pPr>
    </w:p>
    <w:p w14:paraId="2C37FA58" w14:textId="3C3952A1" w:rsidR="00566241" w:rsidRPr="00566241" w:rsidRDefault="00566241">
      <w:pPr>
        <w:rPr>
          <w:rFonts w:ascii="Arial" w:hAnsi="Arial" w:cs="Arial"/>
          <w:lang w:eastAsia="zh-CN"/>
        </w:rPr>
      </w:pPr>
      <w:r w:rsidRPr="00566241">
        <w:rPr>
          <w:rFonts w:ascii="Arial" w:hAnsi="Arial" w:cs="Arial" w:hint="eastAsia"/>
          <w:lang w:eastAsia="zh-CN"/>
        </w:rPr>
        <w:lastRenderedPageBreak/>
        <w:t>P</w:t>
      </w:r>
      <w:r w:rsidRPr="00566241">
        <w:rPr>
          <w:rFonts w:ascii="Arial" w:hAnsi="Arial" w:cs="Arial"/>
          <w:lang w:eastAsia="zh-CN"/>
        </w:rPr>
        <w:t>ro</w:t>
      </w:r>
      <w:r>
        <w:rPr>
          <w:rFonts w:ascii="Arial" w:hAnsi="Arial" w:cs="Arial"/>
          <w:lang w:eastAsia="zh-CN"/>
        </w:rPr>
        <w:t>posal#1 and proposal#2 are covered in C4-22XXXX, and proposal#3 is covered in C4-22YYYY</w:t>
      </w:r>
      <w:r w:rsidR="003F7597">
        <w:rPr>
          <w:rFonts w:ascii="Arial" w:hAnsi="Arial" w:cs="Arial"/>
          <w:lang w:eastAsia="zh-CN"/>
        </w:rPr>
        <w:t>.</w:t>
      </w:r>
    </w:p>
    <w:sectPr w:rsidR="00566241" w:rsidRPr="00566241">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BEB445" w14:textId="77777777" w:rsidR="00024BAC" w:rsidRDefault="00024BAC">
      <w:r>
        <w:separator/>
      </w:r>
    </w:p>
  </w:endnote>
  <w:endnote w:type="continuationSeparator" w:id="0">
    <w:p w14:paraId="4CC27E47" w14:textId="77777777" w:rsidR="00024BAC" w:rsidRDefault="00024B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80B8B7" w14:textId="77777777" w:rsidR="00024BAC" w:rsidRDefault="00024BAC">
      <w:r>
        <w:separator/>
      </w:r>
    </w:p>
  </w:footnote>
  <w:footnote w:type="continuationSeparator" w:id="0">
    <w:p w14:paraId="69BEA229" w14:textId="77777777" w:rsidR="00024BAC" w:rsidRDefault="00024B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60354"/>
    <w:rsid w:val="0001570A"/>
    <w:rsid w:val="0002191A"/>
    <w:rsid w:val="00024BAC"/>
    <w:rsid w:val="00030CD4"/>
    <w:rsid w:val="00046686"/>
    <w:rsid w:val="00046FDD"/>
    <w:rsid w:val="00050925"/>
    <w:rsid w:val="00054884"/>
    <w:rsid w:val="00057E1E"/>
    <w:rsid w:val="00072A7C"/>
    <w:rsid w:val="000775E7"/>
    <w:rsid w:val="0007775C"/>
    <w:rsid w:val="00094F23"/>
    <w:rsid w:val="000967F4"/>
    <w:rsid w:val="000C45AE"/>
    <w:rsid w:val="000D6D78"/>
    <w:rsid w:val="000E0429"/>
    <w:rsid w:val="000F6E51"/>
    <w:rsid w:val="00102A24"/>
    <w:rsid w:val="0013259C"/>
    <w:rsid w:val="00135831"/>
    <w:rsid w:val="001376A6"/>
    <w:rsid w:val="001424CD"/>
    <w:rsid w:val="0014413C"/>
    <w:rsid w:val="00166A1B"/>
    <w:rsid w:val="00192B41"/>
    <w:rsid w:val="00197E4A"/>
    <w:rsid w:val="001A31EF"/>
    <w:rsid w:val="001B01F1"/>
    <w:rsid w:val="001B2414"/>
    <w:rsid w:val="001B5421"/>
    <w:rsid w:val="001B650D"/>
    <w:rsid w:val="001D0B09"/>
    <w:rsid w:val="001E6729"/>
    <w:rsid w:val="002070CB"/>
    <w:rsid w:val="002336BF"/>
    <w:rsid w:val="00235F9B"/>
    <w:rsid w:val="00236BBA"/>
    <w:rsid w:val="00236D1F"/>
    <w:rsid w:val="002407FF"/>
    <w:rsid w:val="00250F58"/>
    <w:rsid w:val="002541D3"/>
    <w:rsid w:val="00256429"/>
    <w:rsid w:val="0026095D"/>
    <w:rsid w:val="0026253E"/>
    <w:rsid w:val="00272D61"/>
    <w:rsid w:val="002919B7"/>
    <w:rsid w:val="00295D61"/>
    <w:rsid w:val="002B074C"/>
    <w:rsid w:val="002B2FE7"/>
    <w:rsid w:val="002B34EA"/>
    <w:rsid w:val="002B5361"/>
    <w:rsid w:val="002C1BA4"/>
    <w:rsid w:val="002C47B8"/>
    <w:rsid w:val="002E397B"/>
    <w:rsid w:val="002E3AE2"/>
    <w:rsid w:val="002F7CCB"/>
    <w:rsid w:val="00310E70"/>
    <w:rsid w:val="00313F3E"/>
    <w:rsid w:val="00320536"/>
    <w:rsid w:val="00325E33"/>
    <w:rsid w:val="003275E6"/>
    <w:rsid w:val="00354553"/>
    <w:rsid w:val="0038502A"/>
    <w:rsid w:val="00392C87"/>
    <w:rsid w:val="003A5FFA"/>
    <w:rsid w:val="003A67E1"/>
    <w:rsid w:val="003D4593"/>
    <w:rsid w:val="003E2C8B"/>
    <w:rsid w:val="003E710B"/>
    <w:rsid w:val="003F1C0E"/>
    <w:rsid w:val="003F7597"/>
    <w:rsid w:val="004008D7"/>
    <w:rsid w:val="0040145D"/>
    <w:rsid w:val="00411339"/>
    <w:rsid w:val="004131BD"/>
    <w:rsid w:val="00416CEA"/>
    <w:rsid w:val="00421AFD"/>
    <w:rsid w:val="00432048"/>
    <w:rsid w:val="00441A26"/>
    <w:rsid w:val="004451C0"/>
    <w:rsid w:val="004518DB"/>
    <w:rsid w:val="00477EBC"/>
    <w:rsid w:val="004A0A73"/>
    <w:rsid w:val="004A661C"/>
    <w:rsid w:val="004C4C9B"/>
    <w:rsid w:val="004D2FA0"/>
    <w:rsid w:val="004E1010"/>
    <w:rsid w:val="0050202A"/>
    <w:rsid w:val="0051295E"/>
    <w:rsid w:val="0052032E"/>
    <w:rsid w:val="00544D8F"/>
    <w:rsid w:val="00553BDE"/>
    <w:rsid w:val="00562495"/>
    <w:rsid w:val="00566241"/>
    <w:rsid w:val="00577727"/>
    <w:rsid w:val="005777AF"/>
    <w:rsid w:val="00586562"/>
    <w:rsid w:val="00593DC4"/>
    <w:rsid w:val="0059529B"/>
    <w:rsid w:val="005A3249"/>
    <w:rsid w:val="005A6ABC"/>
    <w:rsid w:val="005B1577"/>
    <w:rsid w:val="005C0CC6"/>
    <w:rsid w:val="005C0FFC"/>
    <w:rsid w:val="005C3F71"/>
    <w:rsid w:val="005C7352"/>
    <w:rsid w:val="005D1F7E"/>
    <w:rsid w:val="005D2738"/>
    <w:rsid w:val="005E7235"/>
    <w:rsid w:val="005F041C"/>
    <w:rsid w:val="005F4B34"/>
    <w:rsid w:val="00616E18"/>
    <w:rsid w:val="00623AED"/>
    <w:rsid w:val="00632157"/>
    <w:rsid w:val="00633971"/>
    <w:rsid w:val="0064121E"/>
    <w:rsid w:val="00660354"/>
    <w:rsid w:val="00665B9B"/>
    <w:rsid w:val="006D3D54"/>
    <w:rsid w:val="006E1A49"/>
    <w:rsid w:val="006F1B00"/>
    <w:rsid w:val="006F4B7A"/>
    <w:rsid w:val="006F7727"/>
    <w:rsid w:val="00700A59"/>
    <w:rsid w:val="00710142"/>
    <w:rsid w:val="00712E81"/>
    <w:rsid w:val="00723919"/>
    <w:rsid w:val="007261D3"/>
    <w:rsid w:val="0074596C"/>
    <w:rsid w:val="00762474"/>
    <w:rsid w:val="007814A8"/>
    <w:rsid w:val="00781A62"/>
    <w:rsid w:val="00783C0E"/>
    <w:rsid w:val="00787383"/>
    <w:rsid w:val="00791B51"/>
    <w:rsid w:val="00795AD1"/>
    <w:rsid w:val="007B5456"/>
    <w:rsid w:val="007B5F65"/>
    <w:rsid w:val="007D3C7C"/>
    <w:rsid w:val="007F6574"/>
    <w:rsid w:val="00850CD4"/>
    <w:rsid w:val="00854A49"/>
    <w:rsid w:val="008A06BE"/>
    <w:rsid w:val="008A56FD"/>
    <w:rsid w:val="008D20D4"/>
    <w:rsid w:val="008D3DA6"/>
    <w:rsid w:val="008F7444"/>
    <w:rsid w:val="008F7C66"/>
    <w:rsid w:val="0091399A"/>
    <w:rsid w:val="00926791"/>
    <w:rsid w:val="00927A2B"/>
    <w:rsid w:val="0093661C"/>
    <w:rsid w:val="00940736"/>
    <w:rsid w:val="00950CF7"/>
    <w:rsid w:val="00960A44"/>
    <w:rsid w:val="009768C3"/>
    <w:rsid w:val="00977C43"/>
    <w:rsid w:val="00990EEE"/>
    <w:rsid w:val="00996533"/>
    <w:rsid w:val="009A3833"/>
    <w:rsid w:val="009A5F57"/>
    <w:rsid w:val="009A62E2"/>
    <w:rsid w:val="009B110B"/>
    <w:rsid w:val="009B13F0"/>
    <w:rsid w:val="009B196A"/>
    <w:rsid w:val="009D6D9F"/>
    <w:rsid w:val="009E1910"/>
    <w:rsid w:val="009E5DBA"/>
    <w:rsid w:val="009F6047"/>
    <w:rsid w:val="00A03D2A"/>
    <w:rsid w:val="00A10ADB"/>
    <w:rsid w:val="00A144AB"/>
    <w:rsid w:val="00A151A1"/>
    <w:rsid w:val="00A17F01"/>
    <w:rsid w:val="00A24557"/>
    <w:rsid w:val="00A248B2"/>
    <w:rsid w:val="00A27A64"/>
    <w:rsid w:val="00A37F80"/>
    <w:rsid w:val="00A46B3F"/>
    <w:rsid w:val="00A46F30"/>
    <w:rsid w:val="00A51498"/>
    <w:rsid w:val="00A61169"/>
    <w:rsid w:val="00A63024"/>
    <w:rsid w:val="00A66792"/>
    <w:rsid w:val="00A82FCC"/>
    <w:rsid w:val="00A906A4"/>
    <w:rsid w:val="00AA1ACE"/>
    <w:rsid w:val="00AA574E"/>
    <w:rsid w:val="00AD324E"/>
    <w:rsid w:val="00AD5B51"/>
    <w:rsid w:val="00AD7B78"/>
    <w:rsid w:val="00AF4118"/>
    <w:rsid w:val="00B3526C"/>
    <w:rsid w:val="00B47534"/>
    <w:rsid w:val="00B73230"/>
    <w:rsid w:val="00B84B54"/>
    <w:rsid w:val="00B92C7D"/>
    <w:rsid w:val="00B93BB2"/>
    <w:rsid w:val="00B9697B"/>
    <w:rsid w:val="00BA46C7"/>
    <w:rsid w:val="00BA4DA4"/>
    <w:rsid w:val="00BB7B45"/>
    <w:rsid w:val="00BC2E5F"/>
    <w:rsid w:val="00BC481E"/>
    <w:rsid w:val="00BC5AF6"/>
    <w:rsid w:val="00BD3E51"/>
    <w:rsid w:val="00BF0A84"/>
    <w:rsid w:val="00C03706"/>
    <w:rsid w:val="00C03F46"/>
    <w:rsid w:val="00C159BC"/>
    <w:rsid w:val="00C15A54"/>
    <w:rsid w:val="00C2214E"/>
    <w:rsid w:val="00C2519B"/>
    <w:rsid w:val="00C3782E"/>
    <w:rsid w:val="00C404D1"/>
    <w:rsid w:val="00C42176"/>
    <w:rsid w:val="00C52914"/>
    <w:rsid w:val="00C5567D"/>
    <w:rsid w:val="00C63F06"/>
    <w:rsid w:val="00C6590B"/>
    <w:rsid w:val="00C7131F"/>
    <w:rsid w:val="00CA5DB0"/>
    <w:rsid w:val="00CC58ED"/>
    <w:rsid w:val="00D145EC"/>
    <w:rsid w:val="00D43C0B"/>
    <w:rsid w:val="00D44A74"/>
    <w:rsid w:val="00D57486"/>
    <w:rsid w:val="00D57CD2"/>
    <w:rsid w:val="00D57E66"/>
    <w:rsid w:val="00D73350"/>
    <w:rsid w:val="00D82231"/>
    <w:rsid w:val="00D8756E"/>
    <w:rsid w:val="00D938DD"/>
    <w:rsid w:val="00D974EA"/>
    <w:rsid w:val="00DC0F52"/>
    <w:rsid w:val="00DC4726"/>
    <w:rsid w:val="00DD40D2"/>
    <w:rsid w:val="00DE5BBF"/>
    <w:rsid w:val="00E03A99"/>
    <w:rsid w:val="00E041CD"/>
    <w:rsid w:val="00E1463F"/>
    <w:rsid w:val="00E3403D"/>
    <w:rsid w:val="00E363A9"/>
    <w:rsid w:val="00E413E0"/>
    <w:rsid w:val="00E53AE3"/>
    <w:rsid w:val="00E5574A"/>
    <w:rsid w:val="00E64FB2"/>
    <w:rsid w:val="00E81E2C"/>
    <w:rsid w:val="00E90ED0"/>
    <w:rsid w:val="00EB5D2F"/>
    <w:rsid w:val="00EB62CB"/>
    <w:rsid w:val="00EC10EC"/>
    <w:rsid w:val="00ED6080"/>
    <w:rsid w:val="00EE0176"/>
    <w:rsid w:val="00EF0942"/>
    <w:rsid w:val="00EF291F"/>
    <w:rsid w:val="00F0218C"/>
    <w:rsid w:val="00F0393B"/>
    <w:rsid w:val="00F1342A"/>
    <w:rsid w:val="00F13644"/>
    <w:rsid w:val="00F27435"/>
    <w:rsid w:val="00F313DD"/>
    <w:rsid w:val="00F378BE"/>
    <w:rsid w:val="00F43120"/>
    <w:rsid w:val="00F763A4"/>
    <w:rsid w:val="00F81CF2"/>
    <w:rsid w:val="00F941B8"/>
    <w:rsid w:val="00FA5FA5"/>
    <w:rsid w:val="00FA79A7"/>
    <w:rsid w:val="00FC643D"/>
    <w:rsid w:val="00FD1DAF"/>
    <w:rsid w:val="00FE09F5"/>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paragraph" w:styleId="10">
    <w:name w:val="index 1"/>
    <w:basedOn w:val="a"/>
    <w:semiHidden/>
    <w:rsid w:val="00313F3E"/>
    <w:pPr>
      <w:keepLines/>
    </w:pPr>
  </w:style>
  <w:style w:type="character" w:customStyle="1" w:styleId="a4">
    <w:name w:val="页眉 字符"/>
    <w:link w:val="a3"/>
    <w:rsid w:val="0001570A"/>
    <w:rPr>
      <w:lang w:eastAsia="en-US"/>
    </w:rPr>
  </w:style>
  <w:style w:type="paragraph" w:customStyle="1" w:styleId="NO">
    <w:name w:val="NO"/>
    <w:basedOn w:val="a"/>
    <w:rsid w:val="000C45AE"/>
    <w:pPr>
      <w:keepLines/>
      <w:spacing w:after="180"/>
      <w:ind w:left="1135" w:hanging="851"/>
    </w:pPr>
    <w:rPr>
      <w:rFonts w:eastAsia="Yu Mincho"/>
    </w:rPr>
  </w:style>
  <w:style w:type="character" w:customStyle="1" w:styleId="B1Char">
    <w:name w:val="B1 Char"/>
    <w:link w:val="B1"/>
    <w:locked/>
    <w:rsid w:val="000C45AE"/>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68478831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352</TotalTime>
  <Pages>3</Pages>
  <Words>802</Words>
  <Characters>4572</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Song Yue</cp:lastModifiedBy>
  <cp:revision>57</cp:revision>
  <cp:lastPrinted>2001-04-23T09:30:00Z</cp:lastPrinted>
  <dcterms:created xsi:type="dcterms:W3CDTF">2019-01-14T13:29:00Z</dcterms:created>
  <dcterms:modified xsi:type="dcterms:W3CDTF">2022-01-07T10:05:00Z</dcterms:modified>
</cp:coreProperties>
</file>